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2" w:rsidRDefault="00BF4ABE" w:rsidP="00BF4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ABE">
        <w:rPr>
          <w:rFonts w:ascii="Times New Roman" w:hAnsi="Times New Roman" w:cs="Times New Roman"/>
          <w:sz w:val="24"/>
          <w:szCs w:val="24"/>
        </w:rPr>
        <w:t>Симанкова</w:t>
      </w:r>
      <w:proofErr w:type="spellEnd"/>
      <w:r w:rsidRPr="00BF4AB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5563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ABE" w:rsidRPr="005563F2" w:rsidRDefault="005563F2" w:rsidP="00BF4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высшей категории</w:t>
      </w:r>
      <w:r w:rsidR="00F72DE6">
        <w:rPr>
          <w:rFonts w:ascii="Times New Roman" w:hAnsi="Times New Roman" w:cs="Times New Roman"/>
          <w:sz w:val="24"/>
          <w:szCs w:val="24"/>
        </w:rPr>
        <w:t>,</w:t>
      </w:r>
    </w:p>
    <w:p w:rsidR="00BF4ABE" w:rsidRPr="00BF4ABE" w:rsidRDefault="00BF4ABE" w:rsidP="00BF4ABE">
      <w:pPr>
        <w:rPr>
          <w:rFonts w:ascii="Times New Roman" w:hAnsi="Times New Roman" w:cs="Times New Roman"/>
          <w:sz w:val="24"/>
          <w:szCs w:val="24"/>
        </w:rPr>
      </w:pPr>
      <w:r w:rsidRPr="00BF4ABE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Pr="00BF4AB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BF4A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F4ABE">
        <w:rPr>
          <w:rFonts w:ascii="Times New Roman" w:hAnsi="Times New Roman" w:cs="Times New Roman"/>
          <w:sz w:val="24"/>
          <w:szCs w:val="24"/>
        </w:rPr>
        <w:t>алашиха</w:t>
      </w:r>
      <w:proofErr w:type="spellEnd"/>
      <w:r w:rsidRPr="00BF4ABE">
        <w:rPr>
          <w:rFonts w:ascii="Times New Roman" w:hAnsi="Times New Roman" w:cs="Times New Roman"/>
          <w:sz w:val="24"/>
          <w:szCs w:val="24"/>
        </w:rPr>
        <w:t>,</w:t>
      </w:r>
    </w:p>
    <w:p w:rsidR="00BF4ABE" w:rsidRPr="00BF4ABE" w:rsidRDefault="00BF4ABE" w:rsidP="00BF4ABE">
      <w:pPr>
        <w:rPr>
          <w:rFonts w:ascii="Times New Roman" w:hAnsi="Times New Roman" w:cs="Times New Roman"/>
          <w:sz w:val="24"/>
          <w:szCs w:val="24"/>
        </w:rPr>
      </w:pPr>
      <w:r w:rsidRPr="00BF4ABE">
        <w:rPr>
          <w:rFonts w:ascii="Times New Roman" w:hAnsi="Times New Roman" w:cs="Times New Roman"/>
          <w:sz w:val="24"/>
          <w:szCs w:val="24"/>
        </w:rPr>
        <w:t xml:space="preserve">МБОУ «Гимназия № 2 имени </w:t>
      </w:r>
      <w:proofErr w:type="spellStart"/>
      <w:r w:rsidRPr="00BF4ABE">
        <w:rPr>
          <w:rFonts w:ascii="Times New Roman" w:hAnsi="Times New Roman" w:cs="Times New Roman"/>
          <w:sz w:val="24"/>
          <w:szCs w:val="24"/>
        </w:rPr>
        <w:t>М.Грачева</w:t>
      </w:r>
      <w:proofErr w:type="spellEnd"/>
      <w:r w:rsidRPr="00BF4ABE">
        <w:rPr>
          <w:rFonts w:ascii="Times New Roman" w:hAnsi="Times New Roman" w:cs="Times New Roman"/>
          <w:sz w:val="24"/>
          <w:szCs w:val="24"/>
        </w:rPr>
        <w:t>»,</w:t>
      </w:r>
    </w:p>
    <w:p w:rsidR="00875C3C" w:rsidRDefault="00875C3C" w:rsidP="00BF4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ABE">
        <w:rPr>
          <w:rFonts w:ascii="Times New Roman" w:hAnsi="Times New Roman" w:cs="Times New Roman"/>
          <w:sz w:val="28"/>
          <w:szCs w:val="28"/>
        </w:rPr>
        <w:t>Инновационные технологии при формировании функциональной грамотности на уроках физики.</w:t>
      </w:r>
    </w:p>
    <w:p w:rsidR="0068246F" w:rsidRPr="00F72DE6" w:rsidRDefault="00F72DE6" w:rsidP="00F7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E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75C3C" w:rsidRDefault="001F64D2" w:rsidP="00F72DE6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F64D2">
        <w:rPr>
          <w:rFonts w:ascii="Times New Roman" w:hAnsi="Times New Roman" w:cs="Times New Roman"/>
          <w:sz w:val="24"/>
          <w:szCs w:val="24"/>
        </w:rPr>
        <w:t>Глобальные изменения происходят в различных сферах нашей жизни, включая образование. Воспитание новой, активной и творческой личности – цель современной школы.  Навыки и умения, которые выпускник приобретает в школе, должен уметь использовать на протяжении всей своей жизни для решения жизненно важных задач во всех сферах деятельности, то есть быть функционально грамотным.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FB">
        <w:rPr>
          <w:rFonts w:ascii="Times New Roman" w:hAnsi="Times New Roman" w:cs="Times New Roman"/>
          <w:sz w:val="24"/>
          <w:szCs w:val="24"/>
        </w:rPr>
        <w:t>Поэтому ф</w:t>
      </w:r>
      <w:r w:rsidR="002774F7">
        <w:rPr>
          <w:rFonts w:ascii="Times New Roman" w:hAnsi="Times New Roman" w:cs="Times New Roman"/>
          <w:sz w:val="24"/>
          <w:szCs w:val="24"/>
        </w:rPr>
        <w:t>ункциональной грамотности уделяется особое внимание в обновленных ФГОС</w:t>
      </w:r>
      <w:r w:rsidR="00875C3C">
        <w:rPr>
          <w:rFonts w:ascii="Times New Roman" w:hAnsi="Times New Roman" w:cs="Times New Roman"/>
          <w:sz w:val="24"/>
          <w:szCs w:val="24"/>
        </w:rPr>
        <w:t xml:space="preserve"> </w:t>
      </w:r>
      <w:r w:rsidR="00273656" w:rsidRPr="00273656">
        <w:rPr>
          <w:rFonts w:ascii="Times New Roman" w:hAnsi="Times New Roman" w:cs="Times New Roman"/>
          <w:bCs/>
          <w:iCs/>
          <w:sz w:val="24"/>
          <w:szCs w:val="24"/>
        </w:rPr>
        <w:t xml:space="preserve">(п. 34.2 ФГОС-2021 НОО, п. 35.2 ФГОС2021 ООО). </w:t>
      </w:r>
      <w:r w:rsidR="0068246F" w:rsidRPr="0068246F">
        <w:rPr>
          <w:rFonts w:ascii="Times New Roman" w:hAnsi="Times New Roman" w:cs="Times New Roman"/>
          <w:bCs/>
          <w:iCs/>
          <w:sz w:val="24"/>
          <w:szCs w:val="24"/>
        </w:rPr>
        <w:t xml:space="preserve">Стандарты  третьего поколения определяют функциональную грамотность как способность человека решать учебные задачи и жизненные проблемные ситуации на основе сформированных предметных, </w:t>
      </w:r>
      <w:proofErr w:type="spellStart"/>
      <w:r w:rsidR="0068246F" w:rsidRPr="0068246F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="0068246F" w:rsidRPr="0068246F">
        <w:rPr>
          <w:rFonts w:ascii="Times New Roman" w:hAnsi="Times New Roman" w:cs="Times New Roman"/>
          <w:bCs/>
          <w:iCs/>
          <w:sz w:val="24"/>
          <w:szCs w:val="24"/>
        </w:rPr>
        <w:t xml:space="preserve"> и универсальных способов деятельности, включающей овладение ключевыми компетенциями, составляющими основу дальнейшего успешного образования и ориентации в мире профессий. </w:t>
      </w:r>
      <w:r w:rsidR="00875C3C">
        <w:rPr>
          <w:rFonts w:ascii="Times New Roman" w:hAnsi="Times New Roman" w:cs="Times New Roman"/>
          <w:bCs/>
          <w:iCs/>
          <w:sz w:val="24"/>
          <w:szCs w:val="24"/>
        </w:rPr>
        <w:t xml:space="preserve">Внимание к этому вопросу объясняется </w:t>
      </w:r>
      <w:r w:rsidR="00CA06F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875C3C">
        <w:rPr>
          <w:rFonts w:ascii="Times New Roman" w:hAnsi="Times New Roman" w:cs="Times New Roman"/>
          <w:bCs/>
          <w:iCs/>
          <w:sz w:val="24"/>
          <w:szCs w:val="24"/>
        </w:rPr>
        <w:t xml:space="preserve">невысокими результатами российских школьников в международных исследованиях таких, как </w:t>
      </w:r>
      <w:r w:rsidR="00875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PIZA</w:t>
      </w:r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5C3C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875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TIMZ</w:t>
      </w:r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75C3C">
        <w:rPr>
          <w:rFonts w:ascii="Times New Roman" w:hAnsi="Times New Roman" w:cs="Times New Roman"/>
          <w:bCs/>
          <w:iCs/>
          <w:sz w:val="24"/>
          <w:szCs w:val="24"/>
        </w:rPr>
        <w:t>Функциональн</w:t>
      </w:r>
      <w:r w:rsidR="00CA06FB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875C3C">
        <w:rPr>
          <w:rFonts w:ascii="Times New Roman" w:hAnsi="Times New Roman" w:cs="Times New Roman"/>
          <w:bCs/>
          <w:iCs/>
          <w:sz w:val="24"/>
          <w:szCs w:val="24"/>
        </w:rPr>
        <w:t xml:space="preserve"> грамотность является одной из оценок качества образования. </w:t>
      </w:r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 xml:space="preserve">Ее оценивают по критериям в соответствии с методологией моделей международных исследований, которую разработали ведомства (приказ </w:t>
      </w:r>
      <w:proofErr w:type="spellStart"/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>Рособрнадзора</w:t>
      </w:r>
      <w:proofErr w:type="spellEnd"/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>Минпросвещения</w:t>
      </w:r>
      <w:proofErr w:type="spellEnd"/>
      <w:r w:rsidR="00875C3C" w:rsidRPr="00875C3C">
        <w:rPr>
          <w:rFonts w:ascii="Times New Roman" w:hAnsi="Times New Roman" w:cs="Times New Roman"/>
          <w:bCs/>
          <w:iCs/>
          <w:sz w:val="24"/>
          <w:szCs w:val="24"/>
        </w:rPr>
        <w:t xml:space="preserve"> от 06.05.2019 № 590/219)</w:t>
      </w:r>
      <w:r w:rsidR="00875C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2DE6" w:rsidRDefault="004223AB" w:rsidP="00F72D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Составляющими функциональной грамотности являются: </w:t>
      </w:r>
    </w:p>
    <w:p w:rsidR="00F72DE6" w:rsidRPr="00F72DE6" w:rsidRDefault="004223AB" w:rsidP="00F72DE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72DE6">
        <w:rPr>
          <w:rFonts w:ascii="Times New Roman" w:hAnsi="Times New Roman" w:cs="Times New Roman"/>
          <w:bCs/>
          <w:iCs/>
          <w:sz w:val="24"/>
          <w:szCs w:val="24"/>
        </w:rPr>
        <w:t xml:space="preserve">читательская, </w:t>
      </w:r>
    </w:p>
    <w:p w:rsidR="00F72DE6" w:rsidRPr="00F72DE6" w:rsidRDefault="004223AB" w:rsidP="00F72DE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72DE6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математическая, </w:t>
      </w:r>
    </w:p>
    <w:p w:rsidR="00F72DE6" w:rsidRPr="00F72DE6" w:rsidRDefault="004223AB" w:rsidP="00F72DE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72DE6">
        <w:rPr>
          <w:rFonts w:ascii="Times New Roman" w:hAnsi="Times New Roman" w:cs="Times New Roman"/>
          <w:bCs/>
          <w:iCs/>
          <w:sz w:val="24"/>
          <w:szCs w:val="24"/>
        </w:rPr>
        <w:t>естественно-научная</w:t>
      </w:r>
      <w:proofErr w:type="gramEnd"/>
      <w:r w:rsidRPr="00F72DE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F72DE6" w:rsidRPr="00F72DE6" w:rsidRDefault="004223AB" w:rsidP="00F72DE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72DE6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финансовая грамотность, </w:t>
      </w:r>
    </w:p>
    <w:p w:rsidR="004223AB" w:rsidRPr="00F72DE6" w:rsidRDefault="004223AB" w:rsidP="00F72DE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72DE6">
        <w:rPr>
          <w:rFonts w:ascii="Times New Roman" w:hAnsi="Times New Roman" w:cs="Times New Roman"/>
          <w:bCs/>
          <w:iCs/>
          <w:sz w:val="24"/>
          <w:szCs w:val="24"/>
        </w:rPr>
        <w:t>глобальные компетенции и креативное мышление.</w:t>
      </w:r>
    </w:p>
    <w:p w:rsidR="00F72DE6" w:rsidRPr="00F72DE6" w:rsidRDefault="00F72DE6" w:rsidP="002344E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2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 формирования функциональной грамотности</w:t>
      </w:r>
    </w:p>
    <w:p w:rsidR="002344EF" w:rsidRDefault="002344EF" w:rsidP="00F72DE6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344EF">
        <w:rPr>
          <w:rFonts w:ascii="Times New Roman" w:hAnsi="Times New Roman" w:cs="Times New Roman"/>
          <w:bCs/>
          <w:iCs/>
          <w:sz w:val="24"/>
          <w:szCs w:val="24"/>
        </w:rPr>
        <w:t>Одним из методов формирования функциональной грамотности является физический эксперимент, который позволяет решать исследовательские и коммуникативные задачи, формирует умение анализировать различные ситуации в учебном процессе с точки зрения безопасности жизнедеятельности</w:t>
      </w:r>
      <w:r w:rsidR="00C34C4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t>Использование виртуальной физической лаборатории повышает интерес к предмету, способствует освоению компьютерных технологий. А использование физического оборудования готовит учащихся к решению реальных жизненных задач.</w:t>
      </w:r>
    </w:p>
    <w:p w:rsidR="007524D4" w:rsidRPr="00B7610C" w:rsidRDefault="00C34C4F" w:rsidP="007524D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Пример и</w:t>
      </w:r>
      <w:r w:rsidR="007524D4" w:rsidRPr="00B7610C">
        <w:rPr>
          <w:rFonts w:ascii="Times New Roman" w:hAnsi="Times New Roman" w:cs="Times New Roman"/>
          <w:bCs/>
          <w:i/>
          <w:iCs/>
          <w:sz w:val="28"/>
          <w:szCs w:val="28"/>
        </w:rPr>
        <w:t>сследовательск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ого</w:t>
      </w:r>
      <w:r w:rsidR="007524D4" w:rsidRPr="00B761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</w:p>
    <w:p w:rsid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Задание предлагается в</w:t>
      </w:r>
      <w:r w:rsidRPr="007524D4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качестве закрепления темы «Давление твердого </w:t>
      </w:r>
      <w:proofErr w:type="gramStart"/>
      <w:r w:rsidRPr="007524D4">
        <w:rPr>
          <w:rFonts w:ascii="Times New Roman" w:hAnsi="Times New Roman" w:cs="Times New Roman"/>
          <w:bCs/>
          <w:iCs/>
          <w:sz w:val="24"/>
          <w:szCs w:val="24"/>
        </w:rPr>
        <w:t>тела</w:t>
      </w:r>
      <w:proofErr w:type="gramEnd"/>
      <w:r w:rsidRPr="007524D4">
        <w:rPr>
          <w:rFonts w:ascii="Times New Roman" w:hAnsi="Times New Roman" w:cs="Times New Roman"/>
          <w:bCs/>
          <w:iCs/>
          <w:sz w:val="24"/>
          <w:szCs w:val="24"/>
        </w:rPr>
        <w:t xml:space="preserve">» в 7 классе:  определить </w:t>
      </w:r>
      <w:proofErr w:type="gramStart"/>
      <w:r w:rsidRPr="007524D4">
        <w:rPr>
          <w:rFonts w:ascii="Times New Roman" w:hAnsi="Times New Roman" w:cs="Times New Roman"/>
          <w:bCs/>
          <w:iCs/>
          <w:sz w:val="24"/>
          <w:szCs w:val="24"/>
        </w:rPr>
        <w:t>какое</w:t>
      </w:r>
      <w:proofErr w:type="gramEnd"/>
      <w:r w:rsidRPr="007524D4">
        <w:rPr>
          <w:rFonts w:ascii="Times New Roman" w:hAnsi="Times New Roman" w:cs="Times New Roman"/>
          <w:bCs/>
          <w:iCs/>
          <w:sz w:val="24"/>
          <w:szCs w:val="24"/>
        </w:rPr>
        <w:t xml:space="preserve"> давление вы производите  при ходьбе и стоя на месте. 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Указания</w:t>
      </w:r>
      <w:r w:rsidRPr="007524D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1. Измерьте массу своего тела на бытовых весах. Измерения и вычисления производите в системе СИ.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2. Рассчитайте силу, с которой вы давите на опору. Она численно равна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весу вашего тела: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3. Определите площадь опоры вашей стопы. Для этого:</w:t>
      </w:r>
    </w:p>
    <w:p w:rsidR="007524D4" w:rsidRPr="008B3DE4" w:rsidRDefault="007524D4" w:rsidP="008B3DE4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3DE4">
        <w:rPr>
          <w:rFonts w:ascii="Times New Roman" w:hAnsi="Times New Roman" w:cs="Times New Roman"/>
          <w:bCs/>
          <w:iCs/>
          <w:sz w:val="24"/>
          <w:szCs w:val="24"/>
        </w:rPr>
        <w:t>поставьте ногу на лист клетчатой бумаги и обведите ее контур;</w:t>
      </w:r>
    </w:p>
    <w:p w:rsidR="007524D4" w:rsidRPr="008B3DE4" w:rsidRDefault="007524D4" w:rsidP="008B3DE4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3DE4">
        <w:rPr>
          <w:rFonts w:ascii="Times New Roman" w:hAnsi="Times New Roman" w:cs="Times New Roman"/>
          <w:bCs/>
          <w:iCs/>
          <w:sz w:val="24"/>
          <w:szCs w:val="24"/>
        </w:rPr>
        <w:t xml:space="preserve">рассчитайте число полных квадратиков, попавших внутрь контура, и прибавьте к нему половину числа неполных квадратиков, через которые прошла линия контура, это будет число всех квадратиков </w:t>
      </w:r>
      <w:r w:rsidRPr="008B3DE4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8B3D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524D4" w:rsidRPr="008B3DE4" w:rsidRDefault="007524D4" w:rsidP="008B3DE4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3DE4">
        <w:rPr>
          <w:rFonts w:ascii="Times New Roman" w:hAnsi="Times New Roman" w:cs="Times New Roman"/>
          <w:bCs/>
          <w:iCs/>
          <w:sz w:val="24"/>
          <w:szCs w:val="24"/>
        </w:rPr>
        <w:t xml:space="preserve">полученное число квадратиков </w:t>
      </w:r>
      <w:r w:rsidRPr="008B3D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 </w:t>
      </w:r>
      <w:r w:rsidRPr="008B3DE4">
        <w:rPr>
          <w:rFonts w:ascii="Times New Roman" w:hAnsi="Times New Roman" w:cs="Times New Roman"/>
          <w:bCs/>
          <w:iCs/>
          <w:sz w:val="24"/>
          <w:szCs w:val="24"/>
        </w:rPr>
        <w:t>умножьте на площадь одного квадратика (0,25 см²)</w:t>
      </w:r>
    </w:p>
    <w:p w:rsidR="007524D4" w:rsidRPr="008B3DE4" w:rsidRDefault="007524D4" w:rsidP="008B3DE4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3DE4">
        <w:rPr>
          <w:rFonts w:ascii="Times New Roman" w:hAnsi="Times New Roman" w:cs="Times New Roman"/>
          <w:bCs/>
          <w:iCs/>
          <w:sz w:val="24"/>
          <w:szCs w:val="24"/>
        </w:rPr>
        <w:t>определите площадь опоры S одной ноги в см², а в таблицу результат запишите в м²: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24D4">
        <w:rPr>
          <w:rFonts w:ascii="Times New Roman" w:hAnsi="Times New Roman" w:cs="Times New Roman"/>
          <w:bCs/>
          <w:iCs/>
          <w:sz w:val="24"/>
          <w:szCs w:val="24"/>
        </w:rPr>
        <w:t>Площадь ноги можно определять в тапочках, в туфлях (тогда площадь</w:t>
      </w:r>
      <w:proofErr w:type="gramEnd"/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будет состоять из площади каблука и носочной части туфли), можно босиком.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4. Зная силу давления (равную весу) и площадь опоры, определите</w:t>
      </w:r>
    </w:p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давление, которое вы создаете стоя на полу и при ходьбе:</w:t>
      </w:r>
    </w:p>
    <w:p w:rsid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5. Результаты измерений и вычислений занесите в таблицу:</w:t>
      </w:r>
    </w:p>
    <w:p w:rsidR="00083D27" w:rsidRPr="007524D4" w:rsidRDefault="00083D27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24D4" w:rsidRPr="007524D4" w:rsidTr="00F22258">
        <w:tc>
          <w:tcPr>
            <w:tcW w:w="1595" w:type="dxa"/>
          </w:tcPr>
          <w:p w:rsidR="007524D4" w:rsidRPr="00083D27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3D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Масса, </w:t>
            </w:r>
            <w:proofErr w:type="gramStart"/>
            <w:r w:rsidRPr="00083D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давления,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квадратиков</w:t>
            </w: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опоры</w:t>
            </w: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пол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стоя, Па</w:t>
            </w:r>
          </w:p>
        </w:tc>
        <w:tc>
          <w:tcPr>
            <w:tcW w:w="1596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пол </w:t>
            </w:r>
            <w:proofErr w:type="gramStart"/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</w:p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ходьбе, Па</w:t>
            </w:r>
          </w:p>
        </w:tc>
      </w:tr>
      <w:tr w:rsidR="007524D4" w:rsidRPr="007524D4" w:rsidTr="00F22258">
        <w:tc>
          <w:tcPr>
            <w:tcW w:w="1595" w:type="dxa"/>
          </w:tcPr>
          <w:p w:rsidR="007524D4" w:rsidRPr="00083D27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6" w:type="dxa"/>
          </w:tcPr>
          <w:p w:rsidR="007524D4" w:rsidRPr="007524D4" w:rsidRDefault="007524D4" w:rsidP="007524D4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524D4" w:rsidRPr="007524D4" w:rsidRDefault="007524D4" w:rsidP="007524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24D4">
        <w:rPr>
          <w:rFonts w:ascii="Times New Roman" w:hAnsi="Times New Roman" w:cs="Times New Roman"/>
          <w:bCs/>
          <w:iCs/>
          <w:sz w:val="24"/>
          <w:szCs w:val="24"/>
        </w:rPr>
        <w:t>6. Сделайте вывод о проделанной работе. Отчет должен содержать ход выполнения работы, а также контур ноги, с подсчитанными клетками.</w:t>
      </w:r>
    </w:p>
    <w:p w:rsidR="00F72DE6" w:rsidRPr="00F72DE6" w:rsidRDefault="00F72DE6" w:rsidP="002344E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2DE6">
        <w:rPr>
          <w:rFonts w:ascii="Times New Roman" w:hAnsi="Times New Roman" w:cs="Times New Roman"/>
          <w:bCs/>
          <w:i/>
          <w:iCs/>
          <w:sz w:val="28"/>
          <w:szCs w:val="28"/>
        </w:rPr>
        <w:t>Проблемное обучение</w:t>
      </w:r>
    </w:p>
    <w:p w:rsidR="002344EF" w:rsidRPr="002344EF" w:rsidRDefault="002344EF" w:rsidP="00F72DE6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Также формированию функциональной грамотности способствует проблемное обучение. </w:t>
      </w:r>
      <w:r w:rsidR="00C34C4F">
        <w:rPr>
          <w:rFonts w:ascii="Times New Roman" w:hAnsi="Times New Roman" w:cs="Times New Roman"/>
          <w:bCs/>
          <w:iCs/>
          <w:sz w:val="24"/>
          <w:szCs w:val="24"/>
        </w:rPr>
        <w:t>Является одним из современных и актуальных способов взаимодействия учени</w:t>
      </w:r>
      <w:proofErr w:type="gramStart"/>
      <w:r w:rsidR="00C34C4F">
        <w:rPr>
          <w:rFonts w:ascii="Times New Roman" w:hAnsi="Times New Roman" w:cs="Times New Roman"/>
          <w:bCs/>
          <w:iCs/>
          <w:sz w:val="24"/>
          <w:szCs w:val="24"/>
        </w:rPr>
        <w:t>к-</w:t>
      </w:r>
      <w:proofErr w:type="gramEnd"/>
      <w:r w:rsidR="00C34C4F">
        <w:rPr>
          <w:rFonts w:ascii="Times New Roman" w:hAnsi="Times New Roman" w:cs="Times New Roman"/>
          <w:bCs/>
          <w:iCs/>
          <w:sz w:val="24"/>
          <w:szCs w:val="24"/>
        </w:rPr>
        <w:t xml:space="preserve"> учитель, где обучающийся учится мыслить творчески усваивать и добывать знания самостоятельно. 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проблемных заданий на уроках, позволяет 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развивать такие качества личности как: находчивость, сообразительность, способность к нестандартным решениям, проблемное видение, гибкость ума, мобильность, информационн</w:t>
      </w:r>
      <w:r w:rsidR="001378E1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 и коммуникативн</w:t>
      </w:r>
      <w:r w:rsidR="001378E1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</w:t>
      </w:r>
      <w:r w:rsidR="001378E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72DE6" w:rsidRPr="00F72DE6" w:rsidRDefault="00F72DE6" w:rsidP="00CD717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2DE6">
        <w:rPr>
          <w:rFonts w:ascii="Times New Roman" w:hAnsi="Times New Roman" w:cs="Times New Roman"/>
          <w:bCs/>
          <w:i/>
          <w:iCs/>
          <w:sz w:val="28"/>
          <w:szCs w:val="28"/>
        </w:rPr>
        <w:t>Читательская грамотность</w:t>
      </w:r>
    </w:p>
    <w:p w:rsidR="00CD7172" w:rsidRDefault="002344EF" w:rsidP="00F46520">
      <w:pPr>
        <w:spacing w:before="240" w:after="0"/>
        <w:ind w:firstLine="709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</w:pP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Среди методов важным является работа с текстом. Ученик должен понимать тексты различных видов, размышлять над их содержанием, оценивать их смысл и значение и излагать свои мысли о </w:t>
      </w:r>
      <w:proofErr w:type="gramStart"/>
      <w:r w:rsidRPr="002344EF">
        <w:rPr>
          <w:rFonts w:ascii="Times New Roman" w:hAnsi="Times New Roman" w:cs="Times New Roman"/>
          <w:bCs/>
          <w:iCs/>
          <w:sz w:val="24"/>
          <w:szCs w:val="24"/>
        </w:rPr>
        <w:t>прочитанном</w:t>
      </w:r>
      <w:proofErr w:type="gramEnd"/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. На уроках </w:t>
      </w:r>
      <w:r>
        <w:rPr>
          <w:rFonts w:ascii="Times New Roman" w:hAnsi="Times New Roman" w:cs="Times New Roman"/>
          <w:bCs/>
          <w:iCs/>
          <w:sz w:val="24"/>
          <w:szCs w:val="24"/>
        </w:rPr>
        <w:t>используются тексты</w:t>
      </w:r>
      <w:r w:rsidRPr="002344EF">
        <w:rPr>
          <w:rFonts w:ascii="Times New Roman" w:hAnsi="Times New Roman" w:cs="Times New Roman"/>
          <w:bCs/>
          <w:iCs/>
          <w:sz w:val="24"/>
          <w:szCs w:val="24"/>
        </w:rPr>
        <w:t xml:space="preserve"> разных видов и жанров, научные тексты, биографии, документы</w:t>
      </w:r>
      <w:r w:rsidR="001378E1">
        <w:rPr>
          <w:rFonts w:ascii="Times New Roman" w:hAnsi="Times New Roman" w:cs="Times New Roman"/>
          <w:bCs/>
          <w:iCs/>
          <w:sz w:val="24"/>
          <w:szCs w:val="24"/>
        </w:rPr>
        <w:t xml:space="preserve"> и т.п.</w:t>
      </w:r>
      <w:r w:rsidR="00CD7172" w:rsidRPr="00CD7172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</w:p>
    <w:p w:rsidR="00CD7172" w:rsidRPr="00F46520" w:rsidRDefault="00F46520" w:rsidP="00F46520">
      <w:pPr>
        <w:spacing w:before="240"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6520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CD7172" w:rsidRPr="00F465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рием «Тонкие и толстые вопросы» </w:t>
      </w:r>
    </w:p>
    <w:p w:rsidR="00CD7172" w:rsidRDefault="001378E1" w:rsidP="00F72DE6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левую колонку таблицу  записываются вопросы «Тонкие вопросы»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, требующие простого, односложного ответа. В правую колонку «Толстые вопросы» – вопросы, требующие подробного, развернутого ответа. Этот прием можно использовать на любом этапе урока. Так, например, после изучения темы  можно предложить сформулировать по три «тонких» и три «толстых» вопроса, связанных с пройденным материалом. Записать их в тетрадь, обязательно записать ответ на эти вопросы, а затем </w:t>
      </w:r>
      <w:r>
        <w:rPr>
          <w:rFonts w:ascii="Times New Roman" w:hAnsi="Times New Roman" w:cs="Times New Roman"/>
          <w:bCs/>
          <w:iCs/>
          <w:sz w:val="24"/>
          <w:szCs w:val="24"/>
        </w:rPr>
        <w:t>выполнить взаимопроверку в парах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D7172">
        <w:rPr>
          <w:rFonts w:ascii="Times New Roman" w:hAnsi="Times New Roman" w:cs="Times New Roman"/>
          <w:bCs/>
          <w:iCs/>
          <w:sz w:val="24"/>
          <w:szCs w:val="24"/>
        </w:rPr>
        <w:t xml:space="preserve"> Э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то могут быть вопросы, на которые обучающиеся  хотели бы получить ответы при изучении темы. Или вопросы как способ активной фиксации по ходу чтения, слушания, при размышлении </w:t>
      </w:r>
      <w:r w:rsidR="00CD7172">
        <w:rPr>
          <w:rFonts w:ascii="Times New Roman" w:hAnsi="Times New Roman" w:cs="Times New Roman"/>
          <w:bCs/>
          <w:iCs/>
          <w:sz w:val="24"/>
          <w:szCs w:val="24"/>
        </w:rPr>
        <w:t>как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демонстрация понимания пройденного. Подобный метод формирует у учащихся умение смыслового чтения.</w:t>
      </w:r>
    </w:p>
    <w:p w:rsidR="001378E1" w:rsidRPr="00F46520" w:rsidRDefault="00CD7172" w:rsidP="00EC513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6520">
        <w:rPr>
          <w:rFonts w:ascii="Times New Roman" w:hAnsi="Times New Roman" w:cs="Times New Roman"/>
          <w:bCs/>
          <w:i/>
          <w:iCs/>
          <w:sz w:val="28"/>
          <w:szCs w:val="28"/>
        </w:rPr>
        <w:t>Пример фрагмента урока по теме «Диффузия в твердых телах, жидкостях и газах»</w:t>
      </w:r>
    </w:p>
    <w:p w:rsidR="00CD7172" w:rsidRPr="00F46520" w:rsidRDefault="00CD7172" w:rsidP="00EC513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6520">
        <w:rPr>
          <w:rFonts w:ascii="Times New Roman" w:hAnsi="Times New Roman" w:cs="Times New Roman"/>
          <w:bCs/>
          <w:i/>
          <w:iCs/>
          <w:sz w:val="28"/>
          <w:szCs w:val="28"/>
        </w:rPr>
        <w:t>(7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172" w:rsidRPr="00CD7172" w:rsidTr="00F22258">
        <w:tc>
          <w:tcPr>
            <w:tcW w:w="4785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«Тонкие» вопросы</w:t>
            </w:r>
          </w:p>
        </w:tc>
        <w:tc>
          <w:tcPr>
            <w:tcW w:w="4786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«Толстые» вопросы</w:t>
            </w:r>
          </w:p>
        </w:tc>
      </w:tr>
      <w:tr w:rsidR="00CD7172" w:rsidRPr="00CD7172" w:rsidTr="00F22258">
        <w:tc>
          <w:tcPr>
            <w:tcW w:w="4785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Можно ли наблюдать диффузию в твердых телах</w:t>
            </w:r>
          </w:p>
        </w:tc>
        <w:tc>
          <w:tcPr>
            <w:tcW w:w="4786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Объясните причину того что вокруг гвоздя, забитого в сырую доску, через некоторое время появляется красноватый оттенок.</w:t>
            </w:r>
          </w:p>
        </w:tc>
      </w:tr>
      <w:tr w:rsidR="00CD7172" w:rsidRPr="00CD7172" w:rsidTr="00F22258">
        <w:tc>
          <w:tcPr>
            <w:tcW w:w="4785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чего зависит скорость диффузии?</w:t>
            </w:r>
          </w:p>
        </w:tc>
        <w:tc>
          <w:tcPr>
            <w:tcW w:w="4786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Чтобы огурцы получились малосольными, их в рассоле нужно хранить в холодном помещении. Почему?</w:t>
            </w:r>
          </w:p>
        </w:tc>
      </w:tr>
      <w:tr w:rsidR="00CD7172" w:rsidRPr="00CD7172" w:rsidTr="00F22258">
        <w:tc>
          <w:tcPr>
            <w:tcW w:w="4785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каком веществе: в жидком или газообразном скорость диффузии происходит быстрее?</w:t>
            </w:r>
            <w:proofErr w:type="gramEnd"/>
          </w:p>
        </w:tc>
        <w:tc>
          <w:tcPr>
            <w:tcW w:w="4786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можно ускорить диффузию в твердых телах? </w:t>
            </w:r>
          </w:p>
        </w:tc>
      </w:tr>
      <w:tr w:rsidR="00CD7172" w:rsidRPr="00CD7172" w:rsidTr="00F22258">
        <w:tc>
          <w:tcPr>
            <w:tcW w:w="4785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доказывает диффузия?</w:t>
            </w:r>
          </w:p>
        </w:tc>
        <w:tc>
          <w:tcPr>
            <w:tcW w:w="4786" w:type="dxa"/>
          </w:tcPr>
          <w:p w:rsidR="00CD7172" w:rsidRPr="00CD7172" w:rsidRDefault="00CD7172" w:rsidP="00CD7172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туристов, долго сидящих у костра, одежда и вещи пахнут дымом. Как это об</w:t>
            </w:r>
            <w:r w:rsidR="00137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CD7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яснить?</w:t>
            </w:r>
          </w:p>
        </w:tc>
      </w:tr>
    </w:tbl>
    <w:p w:rsidR="00961C25" w:rsidRDefault="00961C25" w:rsidP="00CD717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72DE6" w:rsidRDefault="00F72DE6" w:rsidP="00CD717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Математическая грамотность</w:t>
      </w:r>
    </w:p>
    <w:p w:rsidR="00F46520" w:rsidRDefault="00F46520" w:rsidP="00CD717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CD7172" w:rsidRPr="00B761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рием «Корзина идей» </w:t>
      </w:r>
    </w:p>
    <w:p w:rsidR="00CD7172" w:rsidRPr="00CD7172" w:rsidRDefault="00CD7172" w:rsidP="00F46520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Корзина идей – это прием организации индивидуальной и групповой работы </w:t>
      </w:r>
      <w:r w:rsidR="001378E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на стадии урока, когда идет актуализация имеющегося у них опыта и знаний. Он позволяет выяснить все, что знают или думают учащиеся по обсуждаемой теме урока. Сначала каждый ученик вспоминает и записывает в тетради все, что знает по заданному вопросу. Это строго индивидуальная работа. Затем происходит обмен информацией в парах, группах или в классе. </w:t>
      </w:r>
      <w:r w:rsidR="004D42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378E1"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="004D42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делятся друг с другом известными знаниями (командная работа). Все сведения в виде тезисов записываются учителем в «корзинке» идей (без комментариев), даже если они ошибочны. Все ошибки исправляются далее, по мере усвоения новой информации или коллективного ответа на вопрос. Если тема урока совершенно не известна, то можно попросить </w:t>
      </w:r>
      <w:proofErr w:type="gramStart"/>
      <w:r w:rsidR="001378E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высказать свои предположения и домыслы – что они представляют и что они предполагают сегодня узнать.</w:t>
      </w:r>
    </w:p>
    <w:p w:rsidR="00CD7172" w:rsidRPr="00F46520" w:rsidRDefault="00CD7172" w:rsidP="00CD717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6520">
        <w:rPr>
          <w:rFonts w:ascii="Times New Roman" w:hAnsi="Times New Roman" w:cs="Times New Roman"/>
          <w:bCs/>
          <w:i/>
          <w:iCs/>
          <w:sz w:val="28"/>
          <w:szCs w:val="28"/>
        </w:rPr>
        <w:t>Пример задания:</w:t>
      </w:r>
    </w:p>
    <w:p w:rsidR="00CD7172" w:rsidRPr="00CD7172" w:rsidRDefault="00CD7172" w:rsidP="00F465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D7172">
        <w:rPr>
          <w:rFonts w:ascii="Times New Roman" w:hAnsi="Times New Roman" w:cs="Times New Roman"/>
          <w:bCs/>
          <w:iCs/>
          <w:sz w:val="24"/>
          <w:szCs w:val="24"/>
        </w:rPr>
        <w:t>На уроке по теме «Равномерное прямолинейное движение» (9 класс)</w:t>
      </w:r>
    </w:p>
    <w:p w:rsidR="00CD7172" w:rsidRPr="00CD7172" w:rsidRDefault="00F46520" w:rsidP="00F465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D7172">
        <w:rPr>
          <w:rFonts w:ascii="Times New Roman" w:hAnsi="Times New Roman" w:cs="Times New Roman"/>
          <w:bCs/>
          <w:iCs/>
          <w:sz w:val="24"/>
          <w:szCs w:val="24"/>
        </w:rPr>
        <w:t>бучающимся</w:t>
      </w:r>
      <w:proofErr w:type="gramEnd"/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предлагается выбрать, </w:t>
      </w:r>
      <w:r w:rsidR="007524D4">
        <w:rPr>
          <w:rFonts w:ascii="Times New Roman" w:hAnsi="Times New Roman" w:cs="Times New Roman"/>
          <w:bCs/>
          <w:iCs/>
          <w:sz w:val="24"/>
          <w:szCs w:val="24"/>
        </w:rPr>
        <w:t>способ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реш</w:t>
      </w:r>
      <w:r w:rsidR="007524D4">
        <w:rPr>
          <w:rFonts w:ascii="Times New Roman" w:hAnsi="Times New Roman" w:cs="Times New Roman"/>
          <w:bCs/>
          <w:iCs/>
          <w:sz w:val="24"/>
          <w:szCs w:val="24"/>
        </w:rPr>
        <w:t>ения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задач</w:t>
      </w:r>
      <w:r w:rsidR="007524D4">
        <w:rPr>
          <w:rFonts w:ascii="Times New Roman" w:hAnsi="Times New Roman" w:cs="Times New Roman"/>
          <w:bCs/>
          <w:iCs/>
          <w:sz w:val="24"/>
          <w:szCs w:val="24"/>
        </w:rPr>
        <w:t>и (графический или аналитический)</w:t>
      </w:r>
      <w:r w:rsidR="00CD7172"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 на совместное движение двух тел:</w:t>
      </w:r>
    </w:p>
    <w:p w:rsidR="00CD7172" w:rsidRPr="00CD7172" w:rsidRDefault="00CD7172" w:rsidP="00F465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D7172">
        <w:rPr>
          <w:rFonts w:ascii="Times New Roman" w:hAnsi="Times New Roman" w:cs="Times New Roman"/>
          <w:bCs/>
          <w:iCs/>
          <w:sz w:val="24"/>
          <w:szCs w:val="24"/>
        </w:rPr>
        <w:t xml:space="preserve">Два катера, между которыми расстояние 30 м, равномерно движутся навстречу друг другу со скоростями 2м/с и 4 м/с. Определи время встречи катеров. Какой путь пройдет первый катер до встречи? </w:t>
      </w:r>
    </w:p>
    <w:p w:rsidR="00CD7172" w:rsidRPr="00CD7172" w:rsidRDefault="00CD7172" w:rsidP="00F465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D7172">
        <w:rPr>
          <w:rFonts w:ascii="Times New Roman" w:hAnsi="Times New Roman" w:cs="Times New Roman"/>
          <w:bCs/>
          <w:iCs/>
          <w:sz w:val="24"/>
          <w:szCs w:val="24"/>
        </w:rPr>
        <w:t>С помощью таких задач обучающиеся  научатся представлять информацию в разной форме: в виде графика или уравнения. А «корзина идей» систематизировать знания.</w:t>
      </w:r>
    </w:p>
    <w:p w:rsidR="00B7610C" w:rsidRDefault="00B7610C" w:rsidP="008A5F3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344EF" w:rsidRPr="00B7610C" w:rsidRDefault="00B7610C" w:rsidP="008A5F3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610C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Технология креативного мышления</w:t>
      </w:r>
    </w:p>
    <w:p w:rsidR="00CF7CF7" w:rsidRDefault="00CF7CF7" w:rsidP="00FE6F9F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Технология креативного мышления развивает мыслительные навыки школьников, которые необходимы не только в учебе, но и в дальнейшей жизни – умении работать с информацией, принимать взвешенные решения, анализировать различные ситуации.</w:t>
      </w:r>
      <w:r w:rsidRPr="00CF7C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1569">
        <w:rPr>
          <w:rFonts w:ascii="Times New Roman" w:hAnsi="Times New Roman" w:cs="Times New Roman"/>
          <w:bCs/>
          <w:iCs/>
          <w:sz w:val="24"/>
          <w:szCs w:val="24"/>
        </w:rPr>
        <w:t>Так</w:t>
      </w:r>
      <w:r w:rsidR="004D421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31569">
        <w:rPr>
          <w:rFonts w:ascii="Times New Roman" w:hAnsi="Times New Roman" w:cs="Times New Roman"/>
          <w:bCs/>
          <w:iCs/>
          <w:sz w:val="24"/>
          <w:szCs w:val="24"/>
        </w:rPr>
        <w:t xml:space="preserve"> прием кластер помогает формированию этих навыков</w:t>
      </w:r>
      <w:r w:rsidR="002344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13E9A" w:rsidRDefault="00961C25" w:rsidP="00413E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Кластер</w:t>
      </w:r>
      <w:r w:rsidR="00413E9A" w:rsidRPr="00961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3E9A" w:rsidRPr="0096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E9A" w:rsidRPr="0087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графический метод организации информации, в которой выделяются главные смысловые единицы, фиксирующиеся в виде схемы с пояснением всех связей между ними</w:t>
      </w:r>
      <w:r w:rsidR="0041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65147" w:rsidRDefault="00FE6F9F" w:rsidP="00FE6F9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CC4D766">
            <wp:extent cx="2346277" cy="17597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77" cy="175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E9A" w:rsidRPr="00961C25" w:rsidRDefault="00961C25" w:rsidP="00413E9A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процессе данной работы формируются:</w:t>
      </w:r>
    </w:p>
    <w:p w:rsidR="00413E9A" w:rsidRPr="004D4210" w:rsidRDefault="00413E9A" w:rsidP="004D42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формулировать вопросы.</w:t>
      </w:r>
    </w:p>
    <w:p w:rsidR="00413E9A" w:rsidRPr="004D4210" w:rsidRDefault="00413E9A" w:rsidP="004D42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главное в большом объеме учебного материала.</w:t>
      </w:r>
    </w:p>
    <w:p w:rsidR="00413E9A" w:rsidRPr="004D4210" w:rsidRDefault="00413E9A" w:rsidP="004D42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причинно-следственные и логические связи.</w:t>
      </w:r>
    </w:p>
    <w:p w:rsidR="00413E9A" w:rsidRPr="004D4210" w:rsidRDefault="00413E9A" w:rsidP="004D42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умозаключения.</w:t>
      </w:r>
    </w:p>
    <w:p w:rsidR="00413E9A" w:rsidRPr="004D4210" w:rsidRDefault="00413E9A" w:rsidP="004D42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Переходить от частного к общему, воспринимая проблему в общем виде.</w:t>
      </w:r>
    </w:p>
    <w:p w:rsidR="00413E9A" w:rsidRPr="004D4210" w:rsidRDefault="00413E9A" w:rsidP="004D421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аналогии. Сравнивать и анализировать.</w:t>
      </w:r>
    </w:p>
    <w:p w:rsidR="00413E9A" w:rsidRPr="00961C25" w:rsidRDefault="00413E9A" w:rsidP="00413E9A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961C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Преимущества применения технологии кластер: </w:t>
      </w:r>
    </w:p>
    <w:bookmarkEnd w:id="0"/>
    <w:p w:rsidR="00413E9A" w:rsidRPr="004D4210" w:rsidRDefault="00413E9A" w:rsidP="004D421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охватить значительно больший объем учебного материала.</w:t>
      </w:r>
    </w:p>
    <w:p w:rsidR="00413E9A" w:rsidRPr="004D4210" w:rsidRDefault="00413E9A" w:rsidP="004D421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Вовлекает всех учеников в обучающий процесс. Деятельность интересна детям.</w:t>
      </w:r>
    </w:p>
    <w:p w:rsidR="004D4210" w:rsidRPr="004D4210" w:rsidRDefault="00413E9A" w:rsidP="00413E9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Ученики открыты и активны, так как у них </w:t>
      </w:r>
      <w:proofErr w:type="gramStart"/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страха высказать</w:t>
      </w:r>
      <w:proofErr w:type="gramEnd"/>
      <w:r w:rsidRP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неправильное суждение. Организует творческую деятельность, обеспечивает полет фантазии. </w:t>
      </w:r>
    </w:p>
    <w:p w:rsidR="00961C25" w:rsidRDefault="00961C25" w:rsidP="004D42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Последовательность действий при составлении кластера</w:t>
      </w:r>
      <w:r w:rsidR="00413E9A" w:rsidRPr="00E1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3E9A" w:rsidRDefault="00413E9A" w:rsidP="004D42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Последовательность действий при составлении «грозди» </w:t>
      </w:r>
    </w:p>
    <w:p w:rsidR="00413E9A" w:rsidRDefault="00413E9A" w:rsidP="00413E9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1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Посередине классной доски или чистого листа пишется ключевое слово или предложение, являющееся главным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раскрытии темы, идеи. Далее вокруг записываются другие слова или предложения, которые выражают факты, идеи, образы, подходящие для выбранной тематики. По мере записи все новые элементы соединяются прямой линией с ключевым понятием. Каждый «спутник», в свою очередь, тоже имеет «спутников» - так устанавливаются новые логические связи между понятиями</w:t>
      </w:r>
    </w:p>
    <w:p w:rsidR="00413E9A" w:rsidRPr="00961C25" w:rsidRDefault="00413E9A" w:rsidP="00CF7CF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25">
        <w:rPr>
          <w:rFonts w:ascii="Times New Roman" w:hAnsi="Times New Roman" w:cs="Times New Roman"/>
          <w:bCs/>
          <w:i/>
          <w:iCs/>
          <w:sz w:val="24"/>
          <w:szCs w:val="24"/>
        </w:rPr>
        <w:t>Пример</w:t>
      </w:r>
    </w:p>
    <w:p w:rsidR="00413E9A" w:rsidRDefault="00413E9A" w:rsidP="00CF7CF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Кластер «Внутренняя энергия»</w:t>
      </w:r>
      <w:r w:rsidR="00765147">
        <w:rPr>
          <w:rFonts w:ascii="Times New Roman" w:hAnsi="Times New Roman" w:cs="Times New Roman"/>
          <w:bCs/>
          <w:iCs/>
          <w:sz w:val="24"/>
          <w:szCs w:val="24"/>
        </w:rPr>
        <w:t xml:space="preserve"> (8 класс)</w:t>
      </w:r>
    </w:p>
    <w:p w:rsidR="00413E9A" w:rsidRDefault="00413E9A" w:rsidP="0031086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 wp14:anchorId="38EE81E4">
            <wp:extent cx="3269411" cy="2453652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69" cy="246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3AB" w:rsidRDefault="00765147" w:rsidP="0087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Кластер можно использовать на любом этапе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опрос,</w:t>
      </w:r>
      <w:r w:rsidRPr="00E1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осмысление, рефлексия, в качестве базовой стратегии урока. Роль учителя на этих уроках – координатор (направляет усилия школ</w:t>
      </w:r>
      <w:r w:rsidR="0096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 в нужное русло, сталкивает различные суждения, способствует созданию условий, которые будут побуждать к самостоятельному принятию решения</w:t>
      </w:r>
      <w:r w:rsid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1C25" w:rsidRPr="00B7610C" w:rsidRDefault="00961C25" w:rsidP="00961C25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Формирование естественно – научн</w:t>
      </w:r>
      <w:r w:rsid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ой</w:t>
      </w:r>
      <w:r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грамотност</w:t>
      </w:r>
      <w:r w:rsid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</w:t>
      </w:r>
    </w:p>
    <w:p w:rsidR="00961C25" w:rsidRPr="00B7610C" w:rsidRDefault="00961C25" w:rsidP="00961C25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Прием «Реставрация текста» (текст с дырками)</w:t>
      </w:r>
    </w:p>
    <w:p w:rsidR="00961C25" w:rsidRPr="00961C25" w:rsidRDefault="00961C25" w:rsidP="00310860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Смысл приема «реставратор» заключается в том, что учащиеся реставрируют текст, предварительно намеренно искаж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нный учителем или выданный в неполном объеме, который предстоит восстановить. Данный при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 способствует актуализации и систематизации </w:t>
      </w:r>
      <w:proofErr w:type="gramStart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естественно-научных</w:t>
      </w:r>
      <w:proofErr w:type="gramEnd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знаний, распознавать допущения, доказательства и рассуждения в научных текстах. Может быть </w:t>
      </w:r>
      <w:proofErr w:type="gramStart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организована</w:t>
      </w:r>
      <w:proofErr w:type="gramEnd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 индивидуально, в парах, так и в командах. Данный прием также помогает в подготовке к ОГЭ по физике: задание 4 контрольно-измерительных материалов основано на приеме «реставрация текста».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Пример задания:</w:t>
      </w:r>
    </w:p>
    <w:p w:rsidR="00961C25" w:rsidRPr="00961C25" w:rsidRDefault="00961C25" w:rsidP="00310860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этапе закрепления изученных способов действий по теме «Закон сохранения импульса» (9 класс) учащимся предлагается выполнить задание: Прочитайте текст и вставьте на места пропусков слова (словосочетания) из приведенного списка. Текст и варианты слов (словосочетаний) приведены ниже.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Реактивным называется движение, которое происходит под действием________ (А), действующей на движущееся тело со стороны струи вещества, выбрасываемого из двигателя. Пояснить принцип реактивного движения можно на примере движения ракеты. Пусть в двигателе, установленном на ракете, происходит сгорание топлива и продукты горения (горячие газы) под высоким давлением выбрасываются из сопла двигателя. На каждую порцию газов, выброшенных из сопла, со стороны двигателя действует некоторая сила, которая приводит эту порцию газов в движение. В соответствии с ________ (Б) законом Ньютона, на двигатель со стороны выбрасываемых газов действует сила, такая же по модулю и противоположная по направлению. Эта сила называется реактивной. Под ее действием ракета приобретает ускорение и разгоняется в направлении, ________ (В) выбрасывания газов. При реактивном движении ракеты ее масса непрерывно уменьшается из-за сгорания топлива и выбрасывания наружу продуктов сгорания. По этой причине модуль ускорения ракеты </w:t>
      </w:r>
      <w:proofErr w:type="spellStart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всѐ</w:t>
      </w:r>
      <w:proofErr w:type="spellEnd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время ________ (Г), а скорость ракеты нелинейно зависит от массы сгоревшего топлива. Впервые задача об отыскании модуля конечной скорости </w:t>
      </w:r>
      <w:r w:rsidRPr="00961C2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v </w:t>
      </w: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ракеты, масса которой изменилась от значения </w:t>
      </w:r>
      <w:r w:rsidRPr="00961C2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m</w:t>
      </w:r>
      <w:r>
        <w:rPr>
          <w:rFonts w:ascii="Calibri" w:hAnsi="Calibri" w:cs="Times New Roman"/>
          <w:bCs/>
          <w:i/>
          <w:iCs/>
          <w:color w:val="000000"/>
          <w:sz w:val="24"/>
          <w:szCs w:val="24"/>
          <w:shd w:val="clear" w:color="auto" w:fill="FFFFFF"/>
        </w:rPr>
        <w:t>₀</w:t>
      </w: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величины </w:t>
      </w:r>
      <w:r w:rsidRPr="00961C2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m</w:t>
      </w: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была решена русским уч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ным, пионером космонавтики К. Э. Циолковским.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Список слов и словосочетаний: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1) сила реакции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 сила тяжести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3) первый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4) второй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5) третий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6) противоположное направление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7) </w:t>
      </w:r>
      <w:proofErr w:type="gramStart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совпадающий</w:t>
      </w:r>
      <w:proofErr w:type="gramEnd"/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направлением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8) изменяется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9) останутся постоянным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Запишите в таблицу выбранные цифры под соответствующими буквами.</w:t>
      </w:r>
    </w:p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1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Цифры могут повторяться.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1C25" w:rsidRPr="00961C25" w:rsidTr="00F22258">
        <w:tc>
          <w:tcPr>
            <w:tcW w:w="2392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1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393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1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393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1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393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1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961C25" w:rsidRPr="00961C25" w:rsidTr="00F22258">
        <w:tc>
          <w:tcPr>
            <w:tcW w:w="2392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961C25" w:rsidRPr="00961C25" w:rsidRDefault="00961C25" w:rsidP="00961C25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61C25" w:rsidRPr="00961C25" w:rsidRDefault="00961C25" w:rsidP="00961C2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F4ABE" w:rsidRPr="00B7610C" w:rsidRDefault="00310860" w:rsidP="00BF4ABE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</w:t>
      </w:r>
      <w:r w:rsidR="00BF4ABE"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инансов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ая</w:t>
      </w:r>
      <w:r w:rsidR="00BF4ABE"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грамотност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ь</w:t>
      </w:r>
      <w:r w:rsidR="00BF4ABE"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F4ABE" w:rsidRPr="00B7610C" w:rsidRDefault="00BF4ABE" w:rsidP="00BF4ABE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Домашние мини-проекты и практические работы</w:t>
      </w:r>
    </w:p>
    <w:p w:rsidR="00BF4ABE" w:rsidRPr="00BF4ABE" w:rsidRDefault="00BF4ABE" w:rsidP="00310860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Проектная технология представляет собой систему получения знаний, когда ученики вовлечены в процесс планирования и выполнения проектов, т.е. практических заданий, которые постепенно усложняются. Упор делается на самостоятельное выполнение, как индивидуально, так и в группе. Проект назначается на определенный промежуток времени. Цель проектного обучения – научить решать практические задачи, привязать полученные знания к реальной жизни. Данная технология позволяет формировать финансовую грамотность, а именно понимание расходов в семейном бюджете и его экономии.</w:t>
      </w:r>
    </w:p>
    <w:p w:rsidR="00BF4ABE" w:rsidRPr="00310860" w:rsidRDefault="00BF4ABE" w:rsidP="00BF4ABE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31086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Пример </w:t>
      </w:r>
    </w:p>
    <w:p w:rsidR="00BF4ABE" w:rsidRPr="00BF4ABE" w:rsidRDefault="00BF4ABE" w:rsidP="00BF4AB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8 классе при изучении темы «Работа и мощность электрического тока» предлагается выполнить домашнюю практическую работу «Расчет стоимости электроэнергии»:</w:t>
      </w:r>
    </w:p>
    <w:p w:rsidR="00BF4ABE" w:rsidRPr="00BF4ABE" w:rsidRDefault="00BF4ABE" w:rsidP="00BF4AB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Используя паспорта домашних электроприборов, запишите мощность каждого из них. Предложите, </w:t>
      </w:r>
      <w:proofErr w:type="gramStart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использование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какого из приборов вызывает максимальные расходы электроэнергии. Ответ обоснуйте.</w:t>
      </w:r>
    </w:p>
    <w:p w:rsidR="00BF4ABE" w:rsidRPr="00BF4ABE" w:rsidRDefault="00BF4ABE" w:rsidP="00BF4AB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Фиксируйте в течение дня, сколько времени работал каждый прибор. Используя счетчик электроэнергии, определите израсходованную за день энергию. Вычислите стоимость этой энергии, если 1 кВт/</w:t>
      </w:r>
      <w:proofErr w:type="gramStart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</w:t>
      </w:r>
      <w:proofErr w:type="gramEnd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стоит 4,6 рубля. </w:t>
      </w:r>
      <w:proofErr w:type="gramStart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Использование</w:t>
      </w:r>
      <w:proofErr w:type="gramEnd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какого электроприбора вызвало максимальные расходы энергии? Почему? Сравните полученные результаты с вашими предположениями. В течение следующего дня старайтесь экономить электроэнергию – выключать, когда это возможно, электроприборы. Определите по </w:t>
      </w:r>
      <w:proofErr w:type="gramStart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счетчику</w:t>
      </w:r>
      <w:proofErr w:type="gramEnd"/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сколько электроэнергии вы сэкономили.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2"/>
        <w:gridCol w:w="1566"/>
        <w:gridCol w:w="1569"/>
        <w:gridCol w:w="1551"/>
        <w:gridCol w:w="1513"/>
        <w:gridCol w:w="1570"/>
      </w:tblGrid>
      <w:tr w:rsidR="00BF4ABE" w:rsidRPr="00BF4ABE" w:rsidTr="00F22258"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Электроприбор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Мощность,   кВт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Суммарное время работы, </w:t>
            </w:r>
            <w:proofErr w:type="gramStart"/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тока за указанное время, кВт/</w:t>
            </w:r>
            <w:proofErr w:type="gramStart"/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Тариф, руб.</w:t>
            </w:r>
          </w:p>
        </w:tc>
        <w:tc>
          <w:tcPr>
            <w:tcW w:w="1596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Стоимость. Руб.</w:t>
            </w:r>
          </w:p>
        </w:tc>
      </w:tr>
      <w:tr w:rsidR="00BF4ABE" w:rsidRPr="00BF4ABE" w:rsidTr="00F22258"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Чайник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4,6</w:t>
            </w:r>
          </w:p>
        </w:tc>
        <w:tc>
          <w:tcPr>
            <w:tcW w:w="1596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165,6</w:t>
            </w:r>
          </w:p>
        </w:tc>
      </w:tr>
      <w:tr w:rsidR="00BF4ABE" w:rsidRPr="00BF4ABE" w:rsidTr="00F22258"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Утюг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4,6</w:t>
            </w:r>
          </w:p>
        </w:tc>
        <w:tc>
          <w:tcPr>
            <w:tcW w:w="1596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82,8</w:t>
            </w:r>
          </w:p>
        </w:tc>
      </w:tr>
      <w:tr w:rsidR="00BF4ABE" w:rsidRPr="00BF4ABE" w:rsidTr="00F22258"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6" w:type="dxa"/>
          </w:tcPr>
          <w:p w:rsidR="00BF4ABE" w:rsidRPr="00BF4ABE" w:rsidRDefault="00BF4ABE" w:rsidP="00BF4ABE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4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248,4</w:t>
            </w:r>
          </w:p>
        </w:tc>
      </w:tr>
    </w:tbl>
    <w:p w:rsidR="00BF4ABE" w:rsidRPr="00BF4ABE" w:rsidRDefault="00BF4ABE" w:rsidP="00BF4AB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4A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Примечание. Экономия электроэнергии имеет большое значение. Например, 1кВт/ч энергии позволяет выплавить около 20 кг чугуна. При расчете затрат на потраченное электричество необходимо учесть мощность оборудования, время его работы, тариф, который установлен в настоящее время составляет 4,6 рубля.</w:t>
      </w:r>
    </w:p>
    <w:p w:rsidR="006011FD" w:rsidRDefault="001F64D2" w:rsidP="00310860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F64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инновационные технологии</w:t>
      </w:r>
      <w:r w:rsidRPr="001F64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способствуют формированию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функциональной грамотности</w:t>
      </w:r>
      <w:r w:rsidRPr="001F64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 в то же время наглядно демонстрируют практическую ценность физики, позволяют активизировать учебную деятельность</w:t>
      </w:r>
      <w:r w:rsid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1F64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заключении хотелось бы отметить, что в курсе физике есть множество других способов для успешного повышения </w:t>
      </w:r>
      <w:r w:rsid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функциональной</w:t>
      </w:r>
      <w:r w:rsidRPr="001F64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грамотности. На уроках школьники обучаются различным навыкам и умениям: осуществлять самоконтроль, планирование, анализировать, прогнозировать, самостоятельно определять проблемы и многое другое.</w:t>
      </w:r>
    </w:p>
    <w:p w:rsidR="00B7610C" w:rsidRPr="00B7610C" w:rsidRDefault="00B7610C" w:rsidP="006011FD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Диагностика функциональной грамотности</w:t>
      </w:r>
    </w:p>
    <w:p w:rsidR="006011FD" w:rsidRDefault="006011FD" w:rsidP="00310860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011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Диагностика функциональной грамотности связана с выявлением уровня </w:t>
      </w:r>
      <w:proofErr w:type="spellStart"/>
      <w:r w:rsidRPr="006011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6011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</w:t>
      </w:r>
    </w:p>
    <w:p w:rsidR="00B7610C" w:rsidRPr="00B7610C" w:rsidRDefault="00B7610C" w:rsidP="00310860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целью формирования и оценки </w:t>
      </w:r>
      <w:proofErr w:type="spellStart"/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функциональной грамотности  </w:t>
      </w:r>
      <w:r w:rsidR="003108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школе </w:t>
      </w:r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ежемесячно проводятся диагностические работы средствами </w:t>
      </w:r>
      <w:hyperlink r:id="rId10" w:history="1">
        <w:r w:rsidRPr="00B7610C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https://fg.resh.edu.ru/</w:t>
        </w:r>
      </w:hyperlink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 </w:t>
      </w:r>
      <w:r w:rsidR="003108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графику п</w:t>
      </w:r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роводятся региональные диагностические работы по учебным предметам и </w:t>
      </w:r>
      <w:proofErr w:type="spellStart"/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B761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7610C" w:rsidRDefault="00B7610C" w:rsidP="006011FD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011FD" w:rsidRPr="00B7610C" w:rsidRDefault="006011FD" w:rsidP="00B7610C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761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Ресурсы, которые помогут в формировании и оценке функциональной грамотности</w:t>
      </w:r>
    </w:p>
    <w:p w:rsidR="006011FD" w:rsidRPr="006011FD" w:rsidRDefault="006011FD" w:rsidP="006011F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6011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Электронный банк заданий для оценки функциональной грамотности</w:t>
      </w:r>
    </w:p>
    <w:p w:rsidR="006011FD" w:rsidRPr="006011FD" w:rsidRDefault="00824CA6" w:rsidP="006011F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11" w:history="1">
        <w:r w:rsidR="006011FD" w:rsidRPr="006011FD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https://fg.resh.edu.ru/</w:t>
        </w:r>
      </w:hyperlink>
    </w:p>
    <w:p w:rsidR="006011FD" w:rsidRPr="006011FD" w:rsidRDefault="006011FD" w:rsidP="006011F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6011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 «Мониторинг формирования функциональной грамотности учащихся»</w:t>
      </w:r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Pr="006011FD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http://skiv.instrao.ru/bank-zadaniy/</w:t>
        </w:r>
      </w:hyperlink>
    </w:p>
    <w:p w:rsidR="006011FD" w:rsidRPr="006011FD" w:rsidRDefault="006011FD" w:rsidP="006011F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6011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Открытый банк заданий для оценки естественнонаучной грамотности (VII-IX классы)</w:t>
      </w:r>
    </w:p>
    <w:p w:rsidR="006011FD" w:rsidRPr="006011FD" w:rsidRDefault="00824CA6" w:rsidP="006011F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13" w:history="1">
        <w:r w:rsidR="006011FD" w:rsidRPr="006011FD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https://fipi.ru/otkrytyy-bank-zadaniy-dlya-otsenki-yestestvennonauchnoy-gramotnosti</w:t>
        </w:r>
      </w:hyperlink>
    </w:p>
    <w:p w:rsidR="006011FD" w:rsidRPr="006011FD" w:rsidRDefault="006011FD" w:rsidP="006011FD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65147" w:rsidRDefault="00765147" w:rsidP="0087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147" w:rsidRPr="00B7610C" w:rsidRDefault="007936E7" w:rsidP="00B7610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61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Литература</w:t>
      </w:r>
    </w:p>
    <w:p w:rsidR="006011FD" w:rsidRDefault="006011FD" w:rsidP="0087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просвещения РФ от 31 мая 2021 г. N 287 "Об утверждении </w:t>
      </w:r>
      <w:proofErr w:type="spellStart"/>
      <w:proofErr w:type="gramStart"/>
      <w:r w:rsidR="00050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еде-рального</w:t>
      </w:r>
      <w:proofErr w:type="spellEnd"/>
      <w:proofErr w:type="gramEnd"/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образовательного стандарта основного общего образования".</w:t>
      </w:r>
    </w:p>
    <w:p w:rsidR="007936E7" w:rsidRDefault="006011FD" w:rsidP="0087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7936E7" w:rsidRPr="0079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Гаряев</w:t>
      </w:r>
      <w:proofErr w:type="spellEnd"/>
      <w:r w:rsidR="007936E7" w:rsidRPr="0079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Развитие критического мышления на учебных занятиях по физике.  </w:t>
      </w:r>
      <w:r w:rsid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Изд. </w:t>
      </w:r>
      <w:r w:rsidR="007936E7" w:rsidRPr="0079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Пермь , 2010.</w:t>
      </w:r>
    </w:p>
    <w:p w:rsidR="006011FD" w:rsidRPr="00050F94" w:rsidRDefault="006011FD" w:rsidP="00875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1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«Функциональная грамотность через призму физики». Методическая разработка из опыта работы по формированию и оценке функциональной грамотности. Нефтеюганск.  2022</w:t>
      </w:r>
      <w:r w:rsidR="00050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F64D2" w:rsidRPr="001F64D2" w:rsidRDefault="001F64D2" w:rsidP="001F64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F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F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Севостьянова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физики и информатики первой категории. «Контекстные задачи как средство формирования финансовой грамотности  Сборник задач по физике для учащихся 8 класса». [Электронный ресурс]. Режим доступа: </w:t>
      </w:r>
      <w:hyperlink r:id="rId14" w:history="1">
        <w:r w:rsidRPr="001F64D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https://www.n-asveta.by/dadatki/eshb/2018/zadachi.pdf</w:t>
        </w:r>
      </w:hyperlink>
      <w:r w:rsidRPr="001F64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</w:t>
      </w:r>
      <w:r w:rsidR="004D421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r w:rsidR="00050F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</w:t>
      </w:r>
      <w:r w:rsidRPr="001F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 обращения: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1F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1F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D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5147" w:rsidRPr="00050F94" w:rsidRDefault="00050F94" w:rsidP="00875C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Гуляев М.В. </w:t>
      </w:r>
      <w:r w:rsidRPr="00050F94">
        <w:rPr>
          <w:rFonts w:ascii="Times New Roman" w:hAnsi="Times New Roman" w:cs="Times New Roman"/>
          <w:bCs/>
          <w:sz w:val="24"/>
          <w:szCs w:val="24"/>
        </w:rPr>
        <w:t>Применение технологии кластер для развития критического мышления на уроке физики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4210" w:rsidRPr="004D4210">
        <w:rPr>
          <w:rFonts w:ascii="Times New Roman" w:hAnsi="Times New Roman" w:cs="Times New Roman"/>
          <w:sz w:val="24"/>
          <w:szCs w:val="24"/>
        </w:rPr>
        <w:t>Режим доступа:</w:t>
      </w:r>
      <w:r w:rsidR="004D4210">
        <w:t xml:space="preserve"> </w:t>
      </w:r>
      <w:hyperlink r:id="rId15" w:history="1">
        <w:r w:rsidR="00765147" w:rsidRPr="00464BC9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</w:t>
        </w:r>
        <w:r w:rsidR="00765147" w:rsidRPr="00464BC9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p</w:t>
        </w:r>
        <w:r w:rsidR="00765147" w:rsidRPr="00464BC9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s://nsportal.ru/shkola/fizika/library/2020/11/24/primenenie-tehnologii-klaster-dlya-razvitiya-kriticheskogo</w:t>
        </w:r>
      </w:hyperlink>
      <w:r w:rsidR="007936E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7936E7">
        <w:rPr>
          <w:rFonts w:ascii="Times New Roman" w:hAnsi="Times New Roman" w:cs="Times New Roman"/>
          <w:bCs/>
          <w:iCs/>
          <w:sz w:val="24"/>
          <w:szCs w:val="24"/>
        </w:rPr>
        <w:t>ата обращения 23.10.23)</w:t>
      </w:r>
    </w:p>
    <w:p w:rsidR="00765147" w:rsidRDefault="00765147" w:rsidP="00875C3C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6514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A6" w:rsidRDefault="00824CA6" w:rsidP="00310860">
      <w:pPr>
        <w:spacing w:after="0" w:line="240" w:lineRule="auto"/>
      </w:pPr>
      <w:r>
        <w:separator/>
      </w:r>
    </w:p>
  </w:endnote>
  <w:endnote w:type="continuationSeparator" w:id="0">
    <w:p w:rsidR="00824CA6" w:rsidRDefault="00824CA6" w:rsidP="0031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98547"/>
      <w:docPartObj>
        <w:docPartGallery w:val="Page Numbers (Bottom of Page)"/>
        <w:docPartUnique/>
      </w:docPartObj>
    </w:sdtPr>
    <w:sdtContent>
      <w:p w:rsidR="00310860" w:rsidRDefault="003108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5A">
          <w:rPr>
            <w:noProof/>
          </w:rPr>
          <w:t>5</w:t>
        </w:r>
        <w:r>
          <w:fldChar w:fldCharType="end"/>
        </w:r>
      </w:p>
    </w:sdtContent>
  </w:sdt>
  <w:p w:rsidR="00310860" w:rsidRDefault="003108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A6" w:rsidRDefault="00824CA6" w:rsidP="00310860">
      <w:pPr>
        <w:spacing w:after="0" w:line="240" w:lineRule="auto"/>
      </w:pPr>
      <w:r>
        <w:separator/>
      </w:r>
    </w:p>
  </w:footnote>
  <w:footnote w:type="continuationSeparator" w:id="0">
    <w:p w:rsidR="00824CA6" w:rsidRDefault="00824CA6" w:rsidP="0031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C7F"/>
    <w:multiLevelType w:val="hybridMultilevel"/>
    <w:tmpl w:val="44527272"/>
    <w:lvl w:ilvl="0" w:tplc="59FA26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6215"/>
    <w:multiLevelType w:val="hybridMultilevel"/>
    <w:tmpl w:val="397A5FC6"/>
    <w:lvl w:ilvl="0" w:tplc="59FA26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3A02"/>
    <w:multiLevelType w:val="hybridMultilevel"/>
    <w:tmpl w:val="36AAA264"/>
    <w:lvl w:ilvl="0" w:tplc="59FA26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A2F29"/>
    <w:multiLevelType w:val="hybridMultilevel"/>
    <w:tmpl w:val="DB222700"/>
    <w:lvl w:ilvl="0" w:tplc="59FA26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7"/>
    <w:rsid w:val="00050F94"/>
    <w:rsid w:val="00083D27"/>
    <w:rsid w:val="001378E1"/>
    <w:rsid w:val="00153E3F"/>
    <w:rsid w:val="001F64D2"/>
    <w:rsid w:val="002344EF"/>
    <w:rsid w:val="00273656"/>
    <w:rsid w:val="002774F7"/>
    <w:rsid w:val="00310860"/>
    <w:rsid w:val="003345C9"/>
    <w:rsid w:val="003C64CC"/>
    <w:rsid w:val="00413E9A"/>
    <w:rsid w:val="0041525A"/>
    <w:rsid w:val="004223AB"/>
    <w:rsid w:val="004D4210"/>
    <w:rsid w:val="005563F2"/>
    <w:rsid w:val="005E7751"/>
    <w:rsid w:val="006011FD"/>
    <w:rsid w:val="0068246F"/>
    <w:rsid w:val="006835D6"/>
    <w:rsid w:val="007142CD"/>
    <w:rsid w:val="007524D4"/>
    <w:rsid w:val="00765147"/>
    <w:rsid w:val="007936E7"/>
    <w:rsid w:val="007A6E79"/>
    <w:rsid w:val="00824CA6"/>
    <w:rsid w:val="00875C3C"/>
    <w:rsid w:val="008A5F37"/>
    <w:rsid w:val="008B3DE4"/>
    <w:rsid w:val="008D0BF1"/>
    <w:rsid w:val="00961C25"/>
    <w:rsid w:val="00B17327"/>
    <w:rsid w:val="00B7610C"/>
    <w:rsid w:val="00BF4ABE"/>
    <w:rsid w:val="00C34C4F"/>
    <w:rsid w:val="00CA06FB"/>
    <w:rsid w:val="00CD7172"/>
    <w:rsid w:val="00CF7CF7"/>
    <w:rsid w:val="00DE283E"/>
    <w:rsid w:val="00E144F0"/>
    <w:rsid w:val="00EC513B"/>
    <w:rsid w:val="00ED2C80"/>
    <w:rsid w:val="00F31569"/>
    <w:rsid w:val="00F46520"/>
    <w:rsid w:val="00F72DE6"/>
    <w:rsid w:val="00FC67AF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1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11FD"/>
    <w:pPr>
      <w:ind w:left="720"/>
      <w:contextualSpacing/>
    </w:pPr>
  </w:style>
  <w:style w:type="table" w:styleId="a7">
    <w:name w:val="Table Grid"/>
    <w:basedOn w:val="a1"/>
    <w:uiPriority w:val="59"/>
    <w:rsid w:val="00C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F4A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860"/>
  </w:style>
  <w:style w:type="paragraph" w:styleId="ab">
    <w:name w:val="footer"/>
    <w:basedOn w:val="a"/>
    <w:link w:val="ac"/>
    <w:uiPriority w:val="99"/>
    <w:unhideWhenUsed/>
    <w:rsid w:val="003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1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11FD"/>
    <w:pPr>
      <w:ind w:left="720"/>
      <w:contextualSpacing/>
    </w:pPr>
  </w:style>
  <w:style w:type="table" w:styleId="a7">
    <w:name w:val="Table Grid"/>
    <w:basedOn w:val="a1"/>
    <w:uiPriority w:val="59"/>
    <w:rsid w:val="00C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F4A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860"/>
  </w:style>
  <w:style w:type="paragraph" w:styleId="ab">
    <w:name w:val="footer"/>
    <w:basedOn w:val="a"/>
    <w:link w:val="ac"/>
    <w:uiPriority w:val="99"/>
    <w:unhideWhenUsed/>
    <w:rsid w:val="003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fizika/library/2020/11/24/primenenie-tehnologii-klaster-dlya-razvitiya-kriticheskogo" TargetMode="Externa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-asveta.by/dadatki/eshb/2018/zadach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2023-10-24T20:36:00Z</dcterms:created>
  <dcterms:modified xsi:type="dcterms:W3CDTF">2023-10-25T12:57:00Z</dcterms:modified>
</cp:coreProperties>
</file>